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B9" w:rsidRDefault="00746EB9" w:rsidP="00746EB9">
      <w:pPr>
        <w:pStyle w:val="a4"/>
        <w:widowControl/>
        <w:spacing w:beforeAutospacing="0" w:afterAutospacing="0" w:line="560" w:lineRule="exact"/>
        <w:jc w:val="both"/>
        <w:rPr>
          <w:rFonts w:ascii="仿宋" w:eastAsia="仿宋" w:hAnsi="仿宋" w:cs="仿宋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</w:rPr>
        <w:t>附件1：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jc w:val="center"/>
        <w:rPr>
          <w:rFonts w:ascii="仿宋" w:eastAsia="仿宋" w:hAnsi="仿宋" w:cs="Verdana"/>
          <w:color w:val="333333"/>
        </w:rPr>
      </w:pPr>
      <w:r>
        <w:rPr>
          <w:rStyle w:val="a3"/>
          <w:rFonts w:ascii="仿宋" w:eastAsia="仿宋" w:hAnsi="仿宋" w:cs="宋体" w:hint="eastAsia"/>
          <w:color w:val="333333"/>
          <w:sz w:val="31"/>
          <w:szCs w:val="31"/>
        </w:rPr>
        <w:t>学校固定资产自查流程和注意事项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555"/>
        <w:jc w:val="both"/>
        <w:rPr>
          <w:rFonts w:ascii="仿宋" w:eastAsia="仿宋" w:hAnsi="仿宋" w:cs="Verdana"/>
          <w:color w:val="333333"/>
          <w:sz w:val="28"/>
          <w:szCs w:val="28"/>
        </w:rPr>
      </w:pPr>
      <w:r>
        <w:rPr>
          <w:rFonts w:eastAsia="仿宋" w:cs="Calibri"/>
          <w:color w:val="333333"/>
          <w:sz w:val="28"/>
          <w:szCs w:val="28"/>
        </w:rPr>
        <w:t> 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为进一步规范和加强我校资产管理，摸清家底，在全校范围内开展资产清查工作。现所有人员须登录“资产云”系统进行固定资产自查，请各位教职工能够予以积极配合，具体流程和注意事项如下。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一、具体流程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1、在浏览器中输入地址http://online.assetcloud.org.cn/#/login（资产云2.0管理系统），用手机号登录，初始密码为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手机号末6位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，如提示密码错误，可以点击“忘记密码”，通过手机短信验证后重置密码。登录后点击页面左侧的“资产管理系统（高校版）”目录下的“资产业务”栏，再点击页面右侧 “资产盘点”下的“个人盘点任务”，</w:t>
      </w:r>
      <w:r>
        <w:rPr>
          <w:rFonts w:ascii="仿宋" w:eastAsia="仿宋" w:hAnsi="仿宋" w:cs="仿宋" w:hint="eastAsia"/>
          <w:sz w:val="28"/>
          <w:szCs w:val="28"/>
        </w:rPr>
        <w:t>点击名称为“2021年资产清查”的盘点任务，显示自己名下的固定资产清单。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、逐条核对资产信息，如资产信息相符，则点击“盘存”按钮；如有不符的情况，则在备注中写明原因，并点击“盘亏”按钮。备注原因可写：遗失、被盗、使用人已变为XXX、存放地点已变为XXX、使用单位已变为XXX等。如误点盘亏，可以在“盘亏”子目录下点击“删除”撤销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3、部门资产管理员，可以在“部门盘点任务”中查看整个部门的资产清查情况。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二、注意事项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1、在显示的资产清单页面中，上方可以筛选搜索，中间部分的“未盘点”、“已盘点”、“盘亏”可以看到盘点进程，下方的每页显示数可以修改。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lastRenderedPageBreak/>
        <w:t>2、如资产信息中的“使用单位”为“XXX报废库”之类，则表示该资产已由归口管理部门回收，无需修改，按相符资产进行提交即可。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请各位资产管理员指导学院老师在资产云2.0系统中进行盘点。盘点结束后，资产管理员将盘亏（有账无物）、盘盈（有物无账）的EXCEL表格电子版，发送到各归口管理员的邮箱，留底备查。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4、归口管理部门请在12月31日前将相关表格汇总后发送至单位资产管理员邮箱。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5、自查过程中如有疑问，可及时联系各归口管理员：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设备归口管理员：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周 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凯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>
        <w:rPr>
          <w:rFonts w:eastAsia="仿宋" w:cs="Calibri"/>
          <w:color w:val="333333"/>
          <w:sz w:val="28"/>
          <w:szCs w:val="28"/>
        </w:rPr>
        <w:t> 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电话：86878668；邮箱：zhoukai@hdu.edu.cn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家具归口管理员：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毕</w:t>
      </w:r>
      <w:r>
        <w:rPr>
          <w:rFonts w:eastAsia="仿宋" w:cs="Calibri"/>
          <w:color w:val="333333"/>
          <w:sz w:val="28"/>
          <w:szCs w:val="28"/>
        </w:rPr>
        <w:t> </w:t>
      </w:r>
      <w:r>
        <w:rPr>
          <w:rFonts w:ascii="仿宋" w:eastAsia="仿宋" w:hAnsi="仿宋" w:cs="仿宋"/>
          <w:color w:val="333333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嘉， 电话：86915039；邮箱：bijia@hdu.edu.cn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图书归口管理员：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刘</w:t>
      </w:r>
      <w:r>
        <w:rPr>
          <w:rFonts w:eastAsia="仿宋" w:cs="Calibri"/>
          <w:color w:val="333333"/>
          <w:sz w:val="28"/>
          <w:szCs w:val="28"/>
        </w:rPr>
        <w:t> 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亚，</w:t>
      </w:r>
      <w:r>
        <w:rPr>
          <w:rFonts w:eastAsia="仿宋" w:cs="Calibri"/>
          <w:color w:val="333333"/>
          <w:sz w:val="28"/>
          <w:szCs w:val="28"/>
        </w:rPr>
        <w:t> 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电话：86878560；邮箱：liuya@hdu.edu.cn</w:t>
      </w:r>
      <w:hyperlink r:id="rId4" w:history="1"/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单位资产管理员：</w:t>
      </w:r>
    </w:p>
    <w:p w:rsidR="00746EB9" w:rsidRDefault="00746EB9" w:rsidP="00746EB9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Verdan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宋昱锋，</w:t>
      </w:r>
      <w:r>
        <w:rPr>
          <w:rFonts w:eastAsia="仿宋" w:cs="Calibri"/>
          <w:color w:val="333333"/>
          <w:sz w:val="28"/>
          <w:szCs w:val="28"/>
        </w:rPr>
        <w:t> 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电话：87713574；邮箱：syf@hdu.edu.cn</w:t>
      </w:r>
    </w:p>
    <w:p w:rsidR="00746EB9" w:rsidRDefault="00746EB9" w:rsidP="00746EB9"/>
    <w:p w:rsidR="00910B28" w:rsidRPr="00746EB9" w:rsidRDefault="00910B28">
      <w:bookmarkStart w:id="0" w:name="_GoBack"/>
      <w:bookmarkEnd w:id="0"/>
    </w:p>
    <w:sectPr w:rsidR="00910B28" w:rsidRPr="00746E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B9"/>
    <w:rsid w:val="000334A0"/>
    <w:rsid w:val="002809FD"/>
    <w:rsid w:val="0056435E"/>
    <w:rsid w:val="00613165"/>
    <w:rsid w:val="00746EB9"/>
    <w:rsid w:val="00910B28"/>
    <w:rsid w:val="00D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0F350-DBF2-4AC8-BD65-56A091B0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6EB9"/>
    <w:rPr>
      <w:b/>
    </w:rPr>
  </w:style>
  <w:style w:type="paragraph" w:styleId="a4">
    <w:name w:val="Normal (Web)"/>
    <w:basedOn w:val="a"/>
    <w:qFormat/>
    <w:rsid w:val="00746EB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.hdu.edu.cn/tp_up/view?m=u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hdu</cp:lastModifiedBy>
  <cp:revision>1</cp:revision>
  <dcterms:created xsi:type="dcterms:W3CDTF">2021-11-15T08:21:00Z</dcterms:created>
  <dcterms:modified xsi:type="dcterms:W3CDTF">2021-11-15T08:21:00Z</dcterms:modified>
</cp:coreProperties>
</file>